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5BDE4E">
      <w:pPr>
        <w:spacing w:after="0" w:line="240" w:lineRule="auto"/>
        <w:rPr>
          <w:rFonts w:hint="eastAsia" w:ascii="宋体" w:eastAsia="宋体"/>
          <w:sz w:val="32"/>
          <w:szCs w:val="32"/>
        </w:rPr>
      </w:pPr>
    </w:p>
    <w:p w14:paraId="176C0325">
      <w:pPr>
        <w:spacing w:after="0" w:line="240" w:lineRule="auto"/>
        <w:rPr>
          <w:rFonts w:hint="eastAsia" w:ascii="宋体" w:eastAsia="宋体"/>
          <w:sz w:val="44"/>
          <w:szCs w:val="44"/>
        </w:rPr>
      </w:pPr>
    </w:p>
    <w:p w14:paraId="25C16DBF">
      <w:pPr>
        <w:spacing w:after="0" w:line="240" w:lineRule="auto"/>
        <w:rPr>
          <w:rFonts w:hint="eastAsia" w:ascii="宋体" w:eastAsia="宋体"/>
          <w:sz w:val="44"/>
          <w:szCs w:val="44"/>
        </w:rPr>
      </w:pPr>
    </w:p>
    <w:p w14:paraId="089C00EC">
      <w:pPr>
        <w:spacing w:after="0" w:line="240" w:lineRule="auto"/>
        <w:rPr>
          <w:rFonts w:hint="eastAsia" w:ascii="宋体" w:eastAsia="宋体"/>
          <w:sz w:val="44"/>
          <w:szCs w:val="44"/>
        </w:rPr>
      </w:pPr>
    </w:p>
    <w:p w14:paraId="63DC0A9D">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木垒哈萨克自治县第三小学</w:t>
      </w:r>
    </w:p>
    <w:p w14:paraId="0B9021AC">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336887E5">
      <w:pPr>
        <w:rPr>
          <w:rFonts w:hint="eastAsia"/>
          <w:lang w:eastAsia="zh-CN"/>
        </w:rPr>
      </w:pPr>
      <w:r>
        <w:rPr>
          <w:sz w:val="0"/>
          <w:szCs w:val="0"/>
          <w:lang w:eastAsia="zh-CN"/>
        </w:rPr>
        <w:br w:type="page"/>
      </w:r>
    </w:p>
    <w:p w14:paraId="4C322FD0">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3C610D50">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72488C3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643888E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67E9CFAD">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0FD1090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6154EC1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11F253A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187FD59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7B326E0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8B3F0C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A284A2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46B251F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1FEBA8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6447CD4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319AE1A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1DCF9AB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406FFAA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22F0E3F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0E6747A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2B34132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07D092D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679D443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174F38EB">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55474CA9">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2B54DF9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72116DE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21B31C6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6F55664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3A41508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76BA9DB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0412D1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F6B29B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D2C160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3F565F31">
      <w:pPr>
        <w:rPr>
          <w:rFonts w:hint="eastAsia"/>
          <w:lang w:eastAsia="zh-CN"/>
        </w:rPr>
      </w:pPr>
      <w:r>
        <w:rPr>
          <w:sz w:val="0"/>
          <w:szCs w:val="0"/>
          <w:lang w:eastAsia="zh-CN"/>
        </w:rPr>
        <w:br w:type="page"/>
      </w:r>
    </w:p>
    <w:p w14:paraId="6F8EA14E">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4DCF2A9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1FA2BDD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实施小学义务教育、小学学历教育，按照基础教育的有关规定和教学大纲，积极开展各项教学活动；强化德育工作，培养教育学生的技能、技巧和综合能力，加强学校的内部管理工作；加强教师的整体素质，学生的综合素养，学校文化建设，全面提升教育教学质量；全力推进学校工作全面、均衡、协调、持续的发展。</w:t>
      </w:r>
    </w:p>
    <w:p w14:paraId="415A0E7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36EAB76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木垒哈萨克自治县第三小学2024年度，实有人数176人，其中：在职人员77人，较上年无变化；离休人员0人，较上年无变化；退休人员99人，增加4人。</w:t>
      </w:r>
    </w:p>
    <w:p w14:paraId="658A32F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木垒哈萨克自治县第三小学无下属预算单位，下设8个</w:t>
      </w:r>
      <w:r>
        <w:rPr>
          <w:rFonts w:hint="eastAsia" w:ascii="仿宋_GB2312" w:eastAsia="仿宋_GB2312"/>
          <w:sz w:val="32"/>
          <w:szCs w:val="32"/>
          <w:lang w:eastAsia="zh-CN"/>
        </w:rPr>
        <w:t>科室</w:t>
      </w:r>
      <w:r>
        <w:rPr>
          <w:rFonts w:ascii="仿宋_GB2312" w:eastAsia="仿宋_GB2312"/>
          <w:sz w:val="32"/>
          <w:szCs w:val="32"/>
          <w:lang w:eastAsia="zh-CN"/>
        </w:rPr>
        <w:t>，分别是：校务办公室、党务办公室、工会、教务处、德育处、教研室、总务处、财务室。</w:t>
      </w:r>
    </w:p>
    <w:p w14:paraId="01D2446A">
      <w:pPr>
        <w:rPr>
          <w:rFonts w:hint="eastAsia"/>
          <w:lang w:eastAsia="zh-CN"/>
        </w:rPr>
      </w:pPr>
      <w:r>
        <w:rPr>
          <w:sz w:val="0"/>
          <w:szCs w:val="0"/>
          <w:lang w:eastAsia="zh-CN"/>
        </w:rPr>
        <w:br w:type="page"/>
      </w:r>
    </w:p>
    <w:p w14:paraId="7A9754B2">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1A9927B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0095ED1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2024年度收入总计2,053.89万元，其中：本年收入合计2,052.59万元，使用非财政拨款结余（含专用结余）0.00万元，年初结转和结余1.30万元。</w:t>
      </w:r>
    </w:p>
    <w:p w14:paraId="12B5D2D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2024年度支出总计2,053.89万元，其中：本年支出合计2,053.74万元，结余分配0.00万元，年末结转和结余0.16万元。</w:t>
      </w:r>
    </w:p>
    <w:p w14:paraId="646563A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收入支出总体与上年相比，减少4.60万元，下降0.22%，主要原因是：</w:t>
      </w:r>
      <w:r>
        <w:rPr>
          <w:rFonts w:hint="eastAsia" w:ascii="仿宋_GB2312" w:eastAsia="仿宋_GB2312"/>
          <w:sz w:val="32"/>
          <w:szCs w:val="32"/>
          <w:lang w:eastAsia="zh-CN"/>
        </w:rPr>
        <w:t>本年较上年减少学生课后托管服务费</w:t>
      </w:r>
      <w:r>
        <w:rPr>
          <w:rFonts w:ascii="仿宋_GB2312" w:eastAsia="仿宋_GB2312"/>
          <w:sz w:val="32"/>
          <w:szCs w:val="32"/>
          <w:lang w:eastAsia="zh-CN"/>
        </w:rPr>
        <w:t>。</w:t>
      </w:r>
    </w:p>
    <w:p w14:paraId="20AC1CA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05D4DA5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本年收入2,052.59万元，其中：财政拨款收入1,970.35万元,占95.99%；上级补助收入0.00万元,占0.00%；事业收入0.00万元，占0.00%；经营收入0.00万元,占0.00%；附属单位上缴收入0.00万元，占0.00%；其他收入82.24万元，占4.01%。</w:t>
      </w:r>
    </w:p>
    <w:p w14:paraId="51C8E5A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231E9A9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本年支出2,053.74万元，其中：基本支出1,907.75万元，占92.89%；项目支出145.98万元，占7.11%；上缴上级支出0.00万元，占0.00%；经营支出0.00万元，占0.00%；对附属单位补助支出0.00万元，占0.00%。</w:t>
      </w:r>
    </w:p>
    <w:p w14:paraId="681DA72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54A1D57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1,970.35万元，其中：年初财政拨款结转和结余0.00万元，本年财政拨款收入1,970.35万元。财政拨款支出总计1,970.35万元，其中：年末财政拨款结转和结余0.00万元，本年财政拨款支出1,970.35万元。</w:t>
      </w:r>
    </w:p>
    <w:p w14:paraId="5F86F15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财政拨款收入支出总体与上年相比，增加18.48万元，增长0.95%，主要原因是：</w:t>
      </w:r>
      <w:r>
        <w:rPr>
          <w:rFonts w:hint="eastAsia" w:ascii="仿宋_GB2312" w:eastAsia="仿宋_GB2312"/>
          <w:sz w:val="32"/>
          <w:szCs w:val="32"/>
          <w:lang w:eastAsia="zh-CN"/>
        </w:rPr>
        <w:t>单位人员薪资调增，人员工资、津补贴等人员经费较上年增加</w:t>
      </w:r>
      <w:r>
        <w:rPr>
          <w:rFonts w:ascii="仿宋_GB2312" w:eastAsia="仿宋_GB2312"/>
          <w:sz w:val="32"/>
          <w:szCs w:val="32"/>
          <w:lang w:eastAsia="zh-CN"/>
        </w:rPr>
        <w:t>。与年初预算相比，年初预算数2,071.35万元，决算数1,970.35万元，预决算差异率-4.88%，主要原因是：</w:t>
      </w:r>
      <w:r>
        <w:rPr>
          <w:rFonts w:hint="eastAsia" w:ascii="仿宋_GB2312" w:eastAsia="仿宋_GB2312"/>
          <w:sz w:val="32"/>
          <w:szCs w:val="32"/>
          <w:lang w:eastAsia="zh-CN"/>
        </w:rPr>
        <w:t>本年人员工资、津补贴等人员经费</w:t>
      </w:r>
      <w:bookmarkStart w:id="0" w:name="_Hlk207796779"/>
      <w:r>
        <w:rPr>
          <w:rFonts w:hint="eastAsia" w:ascii="仿宋_GB2312" w:eastAsia="仿宋_GB2312"/>
          <w:sz w:val="32"/>
          <w:szCs w:val="32"/>
          <w:lang w:eastAsia="zh-CN"/>
        </w:rPr>
        <w:t>实际发放金额小于年初预算安排金额</w:t>
      </w:r>
      <w:bookmarkEnd w:id="0"/>
      <w:r>
        <w:rPr>
          <w:rFonts w:ascii="仿宋_GB2312" w:eastAsia="仿宋_GB2312"/>
          <w:sz w:val="32"/>
          <w:szCs w:val="32"/>
          <w:lang w:eastAsia="zh-CN"/>
        </w:rPr>
        <w:t>。</w:t>
      </w:r>
    </w:p>
    <w:p w14:paraId="56E5C93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4865DDD6">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06FC28D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2024年度一般公共预算财政拨款支出1,970.35万元，占本年支出合计的95.94%。与上年相比，增加18.48万元，增长0.95%，主要原因是：</w:t>
      </w:r>
      <w:r>
        <w:rPr>
          <w:rFonts w:hint="eastAsia" w:ascii="仿宋_GB2312" w:eastAsia="仿宋_GB2312"/>
          <w:sz w:val="32"/>
          <w:szCs w:val="32"/>
          <w:lang w:eastAsia="zh-CN"/>
        </w:rPr>
        <w:t>单位人员薪资调增，人员工资、津补贴等人员经费较上年增加</w:t>
      </w:r>
      <w:r>
        <w:rPr>
          <w:rFonts w:ascii="仿宋_GB2312" w:eastAsia="仿宋_GB2312"/>
          <w:sz w:val="32"/>
          <w:szCs w:val="32"/>
          <w:lang w:eastAsia="zh-CN"/>
        </w:rPr>
        <w:t>。与年初预算相比，年初预算数2,071.35万元，决算数1,970.35万元，预决算差异率-4.88%，主要原因是：</w:t>
      </w:r>
      <w:r>
        <w:rPr>
          <w:rFonts w:hint="eastAsia" w:ascii="仿宋_GB2312" w:eastAsia="仿宋_GB2312"/>
          <w:sz w:val="32"/>
          <w:szCs w:val="32"/>
          <w:lang w:eastAsia="zh-CN"/>
        </w:rPr>
        <w:t>本年人员工资、津补贴等人员经费实际发放金额小于年初预算安排金额</w:t>
      </w:r>
      <w:r>
        <w:rPr>
          <w:rFonts w:ascii="仿宋_GB2312" w:eastAsia="仿宋_GB2312"/>
          <w:sz w:val="32"/>
          <w:szCs w:val="32"/>
          <w:lang w:eastAsia="zh-CN"/>
        </w:rPr>
        <w:t>。</w:t>
      </w:r>
    </w:p>
    <w:p w14:paraId="12B6BE1C">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07A7E608">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教育支出（类）1,970.35万元，占100.00%。</w:t>
      </w:r>
    </w:p>
    <w:p w14:paraId="4F307AAD">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11DF1A6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1、教育支出（类）普通教育（款）小学教育（项）：支出决算数为1,969.35万元，比上年决算增加135.34万元，增长7.38%，主要原因是：</w:t>
      </w:r>
      <w:r>
        <w:rPr>
          <w:rFonts w:hint="eastAsia" w:ascii="仿宋_GB2312" w:eastAsia="仿宋_GB2312"/>
          <w:sz w:val="32"/>
          <w:szCs w:val="32"/>
          <w:lang w:eastAsia="zh-CN"/>
        </w:rPr>
        <w:t>单位人员薪资调增，人员工资、津补贴等人员经费较上年增加。</w:t>
      </w:r>
    </w:p>
    <w:p w14:paraId="370506A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2、教育支出（类）教育费附加安排的支出（款）城市中小学校舍建设（项）：支出决算数为1.00万元，比上年决算增加1.00万元，增长100.00%，主要原因是：</w:t>
      </w:r>
      <w:r>
        <w:rPr>
          <w:rFonts w:hint="eastAsia" w:ascii="仿宋_GB2312" w:eastAsia="仿宋_GB2312"/>
          <w:sz w:val="32"/>
          <w:szCs w:val="32"/>
          <w:lang w:eastAsia="zh-CN"/>
        </w:rPr>
        <w:t>本年</w:t>
      </w:r>
      <w:r>
        <w:rPr>
          <w:rFonts w:hint="eastAsia" w:ascii="仿宋_GB2312" w:eastAsia="仿宋_GB2312"/>
          <w:sz w:val="32"/>
          <w:szCs w:val="32"/>
          <w:lang w:val="en-US" w:eastAsia="zh-CN"/>
        </w:rPr>
        <w:t>校园维修建设</w:t>
      </w:r>
      <w:r>
        <w:rPr>
          <w:rFonts w:hint="eastAsia" w:ascii="仿宋_GB2312" w:eastAsia="仿宋_GB2312"/>
          <w:sz w:val="32"/>
          <w:szCs w:val="32"/>
          <w:lang w:eastAsia="zh-CN"/>
        </w:rPr>
        <w:t>资金</w:t>
      </w:r>
      <w:r>
        <w:rPr>
          <w:rFonts w:hint="eastAsia" w:ascii="仿宋_GB2312" w:eastAsia="仿宋_GB2312"/>
          <w:sz w:val="32"/>
          <w:szCs w:val="32"/>
          <w:lang w:val="en-US" w:eastAsia="zh-CN"/>
        </w:rPr>
        <w:t>较上年</w:t>
      </w:r>
      <w:bookmarkStart w:id="10" w:name="_GoBack"/>
      <w:bookmarkEnd w:id="10"/>
      <w:r>
        <w:rPr>
          <w:rFonts w:hint="eastAsia" w:ascii="仿宋_GB2312" w:eastAsia="仿宋_GB2312"/>
          <w:sz w:val="32"/>
          <w:szCs w:val="32"/>
          <w:lang w:eastAsia="zh-CN"/>
        </w:rPr>
        <w:t>增加。</w:t>
      </w:r>
    </w:p>
    <w:p w14:paraId="56DC628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3、社会保障和就业支出（类）行政事业单位养老支出（款）事业单位离退休（项）：支出决算数为0.00万元，比上年决算减少29.85万元，下降100.00%，主要原因是：</w:t>
      </w:r>
      <w:r>
        <w:rPr>
          <w:rFonts w:hint="eastAsia" w:ascii="仿宋_GB2312" w:eastAsia="仿宋_GB2312"/>
          <w:sz w:val="32"/>
          <w:szCs w:val="32"/>
          <w:lang w:eastAsia="zh-CN"/>
        </w:rPr>
        <w:t>单位科目调整，本年将退休人员退休费调整至小学教育科目反映。</w:t>
      </w:r>
    </w:p>
    <w:p w14:paraId="5FBD6BB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4、社会保障和就业支出（类）行政事业单位养老支出（款）机关事业单位职业年金缴费支出（项）：支出决算数为0.00万元，比上年决算减少70.51万元，下降100.00%，主要原因是：</w:t>
      </w:r>
      <w:r>
        <w:rPr>
          <w:rFonts w:hint="eastAsia" w:ascii="仿宋_GB2312" w:eastAsia="仿宋_GB2312"/>
          <w:sz w:val="32"/>
          <w:szCs w:val="32"/>
          <w:lang w:eastAsia="zh-CN"/>
        </w:rPr>
        <w:t>单位科目调整，本年将单位一次性职业年金缴费调整至小学教育科目反映。</w:t>
      </w:r>
    </w:p>
    <w:p w14:paraId="00D99FE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5、社会保障和就业支出（类）抚恤（款）死亡抚恤（项）：支出决算数为0.00万元，比上年决算减少17.50万元，下降100.00%，主要原因是：</w:t>
      </w:r>
      <w:r>
        <w:rPr>
          <w:rFonts w:hint="eastAsia" w:ascii="仿宋_GB2312" w:eastAsia="仿宋_GB2312"/>
          <w:sz w:val="32"/>
          <w:szCs w:val="32"/>
          <w:lang w:eastAsia="zh-CN"/>
        </w:rPr>
        <w:t>单位科目调整，本年将人员死亡抚恤金调整至小学教育科目反映。</w:t>
      </w:r>
    </w:p>
    <w:p w14:paraId="37D712C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50F8B4F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1,824.37万元，其中：人员经费1,781.95万元，包括：基本工资、津贴补贴、奖金、机关事业单位基本养老保险缴费、职业年金缴费、职工基本医疗保险缴费、其他社会保障缴费、住房公积金、退休费、抚恤金、助学金和奖励金。</w:t>
      </w:r>
    </w:p>
    <w:p w14:paraId="7044188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公用经费42.41万元，包括：水费、电费、取暖费、委托业务费、工会经费和公务用车运行维护费。</w:t>
      </w:r>
    </w:p>
    <w:p w14:paraId="7F6E3CA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431A8AE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6C4F492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38B5844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6A16DF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1A0571F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2024年度财政拨款“三公”经费支出0.39万元，比上年增加0.04万元，增长11.43%，主要原因是：</w:t>
      </w:r>
      <w:r>
        <w:rPr>
          <w:rFonts w:hint="eastAsia" w:ascii="仿宋_GB2312" w:eastAsia="仿宋_GB2312"/>
          <w:sz w:val="32"/>
          <w:szCs w:val="32"/>
          <w:lang w:eastAsia="zh-CN"/>
        </w:rPr>
        <w:t>车辆老化，车辆维修费、燃油费等较上年增加</w:t>
      </w:r>
      <w:r>
        <w:rPr>
          <w:rFonts w:ascii="仿宋_GB2312" w:eastAsia="仿宋_GB2312"/>
          <w:sz w:val="32"/>
          <w:szCs w:val="32"/>
          <w:lang w:eastAsia="zh-CN"/>
        </w:rPr>
        <w:t>。其中：因公出国（境）费支出0.00万元,占0.00%，与上年相比无变化，主要原因是：</w:t>
      </w:r>
      <w:bookmarkStart w:id="1" w:name="_Hlk207143847"/>
      <w:r>
        <w:rPr>
          <w:rFonts w:hint="eastAsia" w:ascii="仿宋_GB2312" w:eastAsia="仿宋_GB2312"/>
          <w:sz w:val="32"/>
          <w:szCs w:val="32"/>
          <w:lang w:eastAsia="zh-CN"/>
        </w:rPr>
        <w:t>我</w:t>
      </w:r>
      <w:bookmarkStart w:id="2" w:name="_Hlk209026967"/>
      <w:r>
        <w:rPr>
          <w:rFonts w:hint="eastAsia" w:ascii="仿宋_GB2312" w:eastAsia="仿宋_GB2312"/>
          <w:sz w:val="32"/>
          <w:szCs w:val="32"/>
          <w:lang w:eastAsia="zh-CN"/>
        </w:rPr>
        <w:t>单位上年度与本年度均无此项经费</w:t>
      </w:r>
      <w:bookmarkEnd w:id="1"/>
      <w:bookmarkEnd w:id="2"/>
      <w:r>
        <w:rPr>
          <w:rFonts w:ascii="仿宋_GB2312" w:eastAsia="仿宋_GB2312"/>
          <w:sz w:val="32"/>
          <w:szCs w:val="32"/>
          <w:lang w:eastAsia="zh-CN"/>
        </w:rPr>
        <w:t>；公务用车购置及运行维护费支出0.39万元，占100.00%，比上年增加0.04万元，增长11.43%，主要原因是：</w:t>
      </w:r>
      <w:r>
        <w:rPr>
          <w:rFonts w:hint="eastAsia" w:ascii="仿宋_GB2312" w:eastAsia="仿宋_GB2312"/>
          <w:sz w:val="32"/>
          <w:szCs w:val="32"/>
          <w:lang w:eastAsia="zh-CN"/>
        </w:rPr>
        <w:t>车辆老化，车辆维修费、燃油费等较上年增加</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5DF17ED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149B2EA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3"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3"/>
      <w:r>
        <w:rPr>
          <w:rFonts w:ascii="仿宋_GB2312" w:eastAsia="仿宋_GB2312"/>
          <w:sz w:val="32"/>
          <w:szCs w:val="32"/>
          <w:lang w:eastAsia="zh-CN"/>
        </w:rPr>
        <w:t>。单位全年安排的因公出国（境）团组0个，因公出国（境）0人次。</w:t>
      </w:r>
    </w:p>
    <w:p w14:paraId="205AB4B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公务用车购置及运行维护费0.39万元，其中：公务用车购置费0.00万元，公务用车运行维护费0.39万元。公务用车运行维护费开支内容包括</w:t>
      </w:r>
      <w:bookmarkStart w:id="4" w:name="_Hlk207793066"/>
      <w:r>
        <w:rPr>
          <w:rFonts w:hint="eastAsia" w:ascii="仿宋_GB2312" w:eastAsia="仿宋_GB2312"/>
          <w:sz w:val="32"/>
          <w:szCs w:val="32"/>
          <w:lang w:eastAsia="zh-CN"/>
        </w:rPr>
        <w:t>公务用车维修维护费、燃油费、保险费、过路费等</w:t>
      </w:r>
      <w:bookmarkEnd w:id="4"/>
      <w:r>
        <w:rPr>
          <w:rFonts w:ascii="仿宋_GB2312" w:eastAsia="仿宋_GB2312"/>
          <w:sz w:val="32"/>
          <w:szCs w:val="32"/>
          <w:lang w:eastAsia="zh-CN"/>
        </w:rPr>
        <w:t>。公务用车购置数0辆，公务用车保有量1辆。国有资产占用情况中固定资产车辆1辆，与公务用车保有量差异原因是：</w:t>
      </w:r>
      <w:bookmarkStart w:id="5" w:name="_Hlk207143898"/>
      <w:r>
        <w:rPr>
          <w:rFonts w:hint="eastAsia" w:ascii="仿宋_GB2312" w:eastAsia="仿宋_GB2312"/>
          <w:sz w:val="32"/>
          <w:szCs w:val="32"/>
          <w:lang w:eastAsia="zh-CN"/>
        </w:rPr>
        <w:t>本单位固定资产车辆与公务用车保有量一致无差异</w:t>
      </w:r>
      <w:bookmarkEnd w:id="5"/>
      <w:r>
        <w:rPr>
          <w:rFonts w:ascii="仿宋_GB2312" w:eastAsia="仿宋_GB2312"/>
          <w:sz w:val="32"/>
          <w:szCs w:val="32"/>
          <w:lang w:eastAsia="zh-CN"/>
        </w:rPr>
        <w:t>。</w:t>
      </w:r>
    </w:p>
    <w:p w14:paraId="52D45CD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6" w:name="_Hlk207140433"/>
      <w:r>
        <w:rPr>
          <w:rFonts w:hint="eastAsia" w:ascii="仿宋_GB2312" w:eastAsia="仿宋_GB2312"/>
          <w:sz w:val="32"/>
          <w:szCs w:val="32"/>
          <w:lang w:eastAsia="zh-CN"/>
        </w:rPr>
        <w:t>单</w:t>
      </w:r>
      <w:bookmarkStart w:id="7"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6"/>
      <w:bookmarkEnd w:id="7"/>
      <w:r>
        <w:rPr>
          <w:rFonts w:ascii="仿宋_GB2312" w:eastAsia="仿宋_GB2312"/>
          <w:sz w:val="32"/>
          <w:szCs w:val="32"/>
          <w:lang w:eastAsia="zh-CN"/>
        </w:rPr>
        <w:t>。单位全年安排的国内公务接待0批次，0人次。</w:t>
      </w:r>
    </w:p>
    <w:p w14:paraId="37FBC94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与全年预算相比，财政拨款“三公”经费支出全年预算数0.39万元，决算数0.39万元，预决算差异率0.00%，主要原因是：</w:t>
      </w:r>
      <w:bookmarkStart w:id="8" w:name="_Hlk207142995"/>
      <w:r>
        <w:rPr>
          <w:rFonts w:hint="eastAsia" w:ascii="仿宋_GB2312" w:eastAsia="仿宋_GB2312"/>
          <w:sz w:val="32"/>
          <w:szCs w:val="32"/>
          <w:lang w:eastAsia="zh-CN"/>
        </w:rPr>
        <w:t>严格按照预算执行，预决算对比无差异</w:t>
      </w:r>
      <w:bookmarkEnd w:id="8"/>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；公务用车运行维护费全年预算数0.39万元，决算数0.39万元，预决算差异率0.00%，主要原因是：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516582B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3E543265">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3F1E21F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2024年度木垒哈萨克自治县第三小学单位（事业单位）公用经费支出42.41万元，比上年增加21.42万元，增长102.05%，主要原因是：</w:t>
      </w:r>
      <w:r>
        <w:rPr>
          <w:rFonts w:hint="eastAsia" w:ascii="仿宋_GB2312" w:eastAsia="仿宋_GB2312"/>
          <w:sz w:val="32"/>
          <w:szCs w:val="32"/>
          <w:lang w:eastAsia="zh-CN"/>
        </w:rPr>
        <w:t>单位本年</w:t>
      </w:r>
      <w:r>
        <w:rPr>
          <w:rFonts w:ascii="仿宋_GB2312" w:eastAsia="仿宋_GB2312"/>
          <w:sz w:val="32"/>
          <w:szCs w:val="32"/>
          <w:lang w:eastAsia="zh-CN"/>
        </w:rPr>
        <w:t>水费、电费、委托业务费</w:t>
      </w:r>
      <w:r>
        <w:rPr>
          <w:rFonts w:hint="eastAsia" w:ascii="仿宋_GB2312" w:eastAsia="仿宋_GB2312"/>
          <w:sz w:val="32"/>
          <w:szCs w:val="32"/>
          <w:lang w:eastAsia="zh-CN"/>
        </w:rPr>
        <w:t>等较上年增加</w:t>
      </w:r>
      <w:r>
        <w:rPr>
          <w:rFonts w:ascii="仿宋_GB2312" w:eastAsia="仿宋_GB2312"/>
          <w:sz w:val="32"/>
          <w:szCs w:val="32"/>
          <w:lang w:eastAsia="zh-CN"/>
        </w:rPr>
        <w:t>。</w:t>
      </w:r>
    </w:p>
    <w:p w14:paraId="0209A8F9">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47A3FA5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2024年度政府采购支出总额91.62万元，其中：政府采购货物支出41.44万元、政府采购工程支出32.00万元、政府采购服务支出18.18万元。</w:t>
      </w:r>
    </w:p>
    <w:p w14:paraId="78C71FE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授予中小企业合同金额89.02万元，占政府采购支出总额的97.16%，其中：授予小微企业合同金额84.21万元，占政府采购支出总额的91.91%。</w:t>
      </w:r>
    </w:p>
    <w:p w14:paraId="0A1F413A">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6C1607F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截至2024年12月31日，房屋14,559.14平方米，价值2,323.89万元。</w:t>
      </w:r>
      <w:r>
        <w:rPr>
          <w:rFonts w:ascii="仿宋_GB2312" w:eastAsia="仿宋_GB2312"/>
          <w:sz w:val="32"/>
          <w:szCs w:val="32"/>
          <w:lang w:eastAsia="zh-CN"/>
        </w:rPr>
        <w:t>车辆1辆，价值9.80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eastAsia="仿宋_GB2312"/>
          <w:sz w:val="32"/>
          <w:szCs w:val="32"/>
          <w:lang w:eastAsia="zh-CN"/>
        </w:rPr>
        <w:t>业务用车</w:t>
      </w:r>
      <w:r>
        <w:rPr>
          <w:rFonts w:ascii="仿宋_GB2312" w:eastAsia="仿宋_GB2312"/>
          <w:sz w:val="32"/>
          <w:szCs w:val="32"/>
          <w:lang w:eastAsia="zh-CN"/>
        </w:rPr>
        <w:t>;单价100万元（含）以上设备（不含车辆）0台（套）。</w:t>
      </w:r>
    </w:p>
    <w:p w14:paraId="243D5E6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615BB26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2,053.74</w:t>
      </w:r>
      <w:r>
        <w:rPr>
          <w:rFonts w:ascii="仿宋_GB2312" w:eastAsia="仿宋_GB2312"/>
          <w:sz w:val="32"/>
          <w:szCs w:val="32"/>
          <w:lang w:eastAsia="zh-CN"/>
        </w:rPr>
        <w:t>万元，实际执行总额</w:t>
      </w:r>
      <w:r>
        <w:rPr>
          <w:rFonts w:hint="eastAsia" w:ascii="仿宋_GB2312" w:eastAsia="仿宋_GB2312"/>
          <w:sz w:val="32"/>
          <w:szCs w:val="32"/>
          <w:lang w:eastAsia="zh-CN"/>
        </w:rPr>
        <w:t>2,053.74</w:t>
      </w:r>
      <w:r>
        <w:rPr>
          <w:rFonts w:ascii="仿宋_GB2312" w:eastAsia="仿宋_GB2312"/>
          <w:sz w:val="32"/>
          <w:szCs w:val="32"/>
          <w:lang w:eastAsia="zh-CN"/>
        </w:rPr>
        <w:t>万元；预算绩效评价项目0个，全年预算数0</w:t>
      </w:r>
      <w:r>
        <w:rPr>
          <w:rFonts w:hint="eastAsia" w:ascii="仿宋_GB2312" w:eastAsia="仿宋_GB2312"/>
          <w:sz w:val="32"/>
          <w:szCs w:val="32"/>
          <w:lang w:eastAsia="zh-CN"/>
        </w:rPr>
        <w:t>.00</w:t>
      </w:r>
      <w:r>
        <w:rPr>
          <w:rFonts w:ascii="仿宋_GB2312" w:eastAsia="仿宋_GB2312"/>
          <w:sz w:val="32"/>
          <w:szCs w:val="32"/>
          <w:lang w:eastAsia="zh-CN"/>
        </w:rPr>
        <w:t>万元，全年执行数0</w:t>
      </w:r>
      <w:r>
        <w:rPr>
          <w:rFonts w:hint="eastAsia" w:ascii="仿宋_GB2312" w:eastAsia="仿宋_GB2312"/>
          <w:sz w:val="32"/>
          <w:szCs w:val="32"/>
          <w:lang w:eastAsia="zh-CN"/>
        </w:rPr>
        <w:t>.00</w:t>
      </w:r>
      <w:r>
        <w:rPr>
          <w:rFonts w:ascii="仿宋_GB2312" w:eastAsia="仿宋_GB2312"/>
          <w:sz w:val="32"/>
          <w:szCs w:val="32"/>
          <w:lang w:eastAsia="zh-CN"/>
        </w:rPr>
        <w:t>万元。预算绩效管理取得的成效：一是注重绩效目标编制，预算编制环节注重编细编实预算需求，科学选择绩效指标，合理设置绩效目标值，并严格按照财政统一要求，规范编制事前绩效报告，为财政资金发挥效益夯实基础；二是扎实开展自评工作，年度终了，扎实开展预算绩效目标完成情况部门审核和自评工作。发现的问题及原因：一是我单位部分绩效指标设置存在不够精简、指标数据无法统计和指标值设置过低等问题，部分项目绩效指标值设定为定性的指标，指标设置的科学性、合理性有待进一步提高；二是项目实施过程中的上报、跟踪、反馈机制尚未真正形成，对各地区项目资金的使用、实施等监管措施仍然存在改进的空间。下一步改进措施：一是建议以规章规则的形式，出台绩效管理制度，对绩效管理的目的、意义、性质和特点，以及组织实施绩效管理的程序、步骤、方法、原则和要求进行统一的规定</w:t>
      </w:r>
      <w:r>
        <w:rPr>
          <w:rFonts w:hint="eastAsia" w:ascii="仿宋_GB2312" w:eastAsia="仿宋_GB2312"/>
          <w:sz w:val="32"/>
          <w:szCs w:val="32"/>
          <w:lang w:eastAsia="zh-CN"/>
        </w:rPr>
        <w:t>；</w:t>
      </w:r>
      <w:r>
        <w:rPr>
          <w:rFonts w:ascii="仿宋_GB2312" w:eastAsia="仿宋_GB2312"/>
          <w:sz w:val="32"/>
          <w:szCs w:val="32"/>
          <w:lang w:eastAsia="zh-CN"/>
        </w:rPr>
        <w:t>二是合理设置年度任务。提高各</w:t>
      </w:r>
      <w:r>
        <w:rPr>
          <w:rFonts w:hint="eastAsia" w:ascii="仿宋_GB2312" w:eastAsia="仿宋_GB2312"/>
          <w:sz w:val="32"/>
          <w:szCs w:val="32"/>
          <w:lang w:eastAsia="zh-CN"/>
        </w:rPr>
        <w:t>科</w:t>
      </w:r>
      <w:r>
        <w:rPr>
          <w:rFonts w:ascii="仿宋_GB2312" w:eastAsia="仿宋_GB2312"/>
          <w:sz w:val="32"/>
          <w:szCs w:val="32"/>
          <w:lang w:eastAsia="zh-CN"/>
        </w:rPr>
        <w:t>室对部门中长期规划的重视程度，增强相关规划的落地性、导向性。具体附部门整体支出绩效自评表。</w:t>
      </w:r>
    </w:p>
    <w:p w14:paraId="0493BCF0">
      <w:pPr>
        <w:rPr>
          <w:rFonts w:hint="eastAsia" w:ascii="宋体" w:hAnsi="宋体" w:eastAsia="宋体" w:cs="宋体"/>
          <w:b/>
          <w:bCs/>
          <w:sz w:val="18"/>
          <w:szCs w:val="18"/>
          <w:lang w:eastAsia="zh-CN"/>
        </w:rPr>
      </w:pPr>
      <w:bookmarkStart w:id="9" w:name="_Hlk174962300"/>
    </w:p>
    <w:p w14:paraId="32C3FAB6">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2375E27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842"/>
        <w:gridCol w:w="993"/>
        <w:gridCol w:w="992"/>
        <w:gridCol w:w="720"/>
        <w:gridCol w:w="284"/>
      </w:tblGrid>
      <w:tr w14:paraId="5D100513">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7C7D1071">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64ECC7DE">
            <w:pPr>
              <w:jc w:val="center"/>
              <w:rPr>
                <w:rFonts w:hint="eastAsia" w:ascii="宋体" w:hAnsi="宋体" w:eastAsia="宋体" w:cs="宋体"/>
                <w:b/>
                <w:bCs/>
                <w:sz w:val="18"/>
                <w:szCs w:val="18"/>
              </w:rPr>
            </w:pPr>
            <w:r>
              <w:rPr>
                <w:rFonts w:hint="eastAsia" w:ascii="宋体" w:hAnsi="宋体" w:eastAsia="宋体" w:cs="宋体"/>
                <w:b/>
                <w:bCs/>
                <w:sz w:val="18"/>
                <w:szCs w:val="18"/>
              </w:rPr>
              <w:t>木垒县第三小学</w:t>
            </w:r>
          </w:p>
        </w:tc>
        <w:tc>
          <w:tcPr>
            <w:tcW w:w="284" w:type="dxa"/>
            <w:tcBorders>
              <w:top w:val="nil"/>
              <w:left w:val="nil"/>
              <w:bottom w:val="nil"/>
              <w:right w:val="nil"/>
            </w:tcBorders>
            <w:noWrap/>
            <w:vAlign w:val="center"/>
          </w:tcPr>
          <w:p w14:paraId="6ABC838F">
            <w:pPr>
              <w:rPr>
                <w:rFonts w:hint="eastAsia" w:ascii="宋体" w:hAnsi="宋体" w:eastAsia="宋体" w:cs="宋体"/>
                <w:b/>
                <w:bCs/>
                <w:sz w:val="18"/>
                <w:szCs w:val="18"/>
              </w:rPr>
            </w:pPr>
          </w:p>
        </w:tc>
      </w:tr>
      <w:tr w14:paraId="0613D392">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A9F9AF8">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6808F99A">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3B5C7D29">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663A5D2B">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842" w:type="dxa"/>
            <w:tcBorders>
              <w:top w:val="nil"/>
              <w:left w:val="nil"/>
              <w:bottom w:val="single" w:color="auto" w:sz="4" w:space="0"/>
              <w:right w:val="single" w:color="auto" w:sz="4" w:space="0"/>
            </w:tcBorders>
            <w:vAlign w:val="center"/>
          </w:tcPr>
          <w:p w14:paraId="68151B34">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993" w:type="dxa"/>
            <w:tcBorders>
              <w:top w:val="nil"/>
              <w:left w:val="nil"/>
              <w:bottom w:val="single" w:color="auto" w:sz="4" w:space="0"/>
              <w:right w:val="single" w:color="auto" w:sz="4" w:space="0"/>
            </w:tcBorders>
            <w:vAlign w:val="center"/>
          </w:tcPr>
          <w:p w14:paraId="0CC178E7">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7547F5AE">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64A90427">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43113465">
            <w:pPr>
              <w:jc w:val="center"/>
              <w:rPr>
                <w:rFonts w:hint="eastAsia" w:ascii="宋体" w:hAnsi="宋体" w:eastAsia="宋体" w:cs="宋体"/>
                <w:b/>
                <w:bCs/>
                <w:sz w:val="18"/>
                <w:szCs w:val="18"/>
              </w:rPr>
            </w:pPr>
          </w:p>
        </w:tc>
      </w:tr>
      <w:tr w14:paraId="3F0D14B6">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1A84974">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7016B091">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3180AB2E">
            <w:pPr>
              <w:jc w:val="center"/>
              <w:rPr>
                <w:rFonts w:hint="eastAsia" w:ascii="宋体" w:hAnsi="宋体" w:eastAsia="宋体" w:cs="宋体"/>
                <w:sz w:val="18"/>
                <w:szCs w:val="18"/>
              </w:rPr>
            </w:pPr>
            <w:r>
              <w:rPr>
                <w:rFonts w:hint="eastAsia" w:ascii="宋体" w:hAnsi="宋体" w:eastAsia="宋体" w:cs="宋体"/>
                <w:sz w:val="18"/>
                <w:szCs w:val="18"/>
              </w:rPr>
              <w:t>114.99</w:t>
            </w:r>
          </w:p>
        </w:tc>
        <w:tc>
          <w:tcPr>
            <w:tcW w:w="1276" w:type="dxa"/>
            <w:tcBorders>
              <w:top w:val="nil"/>
              <w:left w:val="nil"/>
              <w:bottom w:val="single" w:color="auto" w:sz="4" w:space="0"/>
              <w:right w:val="single" w:color="auto" w:sz="4" w:space="0"/>
            </w:tcBorders>
            <w:vAlign w:val="center"/>
          </w:tcPr>
          <w:p w14:paraId="3033CAF8">
            <w:pPr>
              <w:jc w:val="center"/>
              <w:rPr>
                <w:rFonts w:hint="eastAsia" w:ascii="宋体" w:hAnsi="宋体" w:eastAsia="宋体" w:cs="宋体"/>
                <w:sz w:val="18"/>
                <w:szCs w:val="18"/>
              </w:rPr>
            </w:pPr>
            <w:r>
              <w:rPr>
                <w:rFonts w:hint="eastAsia" w:ascii="宋体" w:hAnsi="宋体" w:eastAsia="宋体" w:cs="宋体"/>
                <w:sz w:val="18"/>
                <w:szCs w:val="18"/>
              </w:rPr>
              <w:t>134.14</w:t>
            </w:r>
          </w:p>
        </w:tc>
        <w:tc>
          <w:tcPr>
            <w:tcW w:w="1842" w:type="dxa"/>
            <w:tcBorders>
              <w:top w:val="nil"/>
              <w:left w:val="nil"/>
              <w:bottom w:val="single" w:color="auto" w:sz="4" w:space="0"/>
              <w:right w:val="single" w:color="auto" w:sz="4" w:space="0"/>
            </w:tcBorders>
            <w:vAlign w:val="center"/>
          </w:tcPr>
          <w:p w14:paraId="4DFE5BF7">
            <w:pPr>
              <w:jc w:val="center"/>
              <w:rPr>
                <w:rFonts w:hint="eastAsia" w:ascii="宋体" w:hAnsi="宋体" w:eastAsia="宋体" w:cs="宋体"/>
                <w:sz w:val="18"/>
                <w:szCs w:val="18"/>
              </w:rPr>
            </w:pPr>
            <w:r>
              <w:rPr>
                <w:rFonts w:hint="eastAsia" w:ascii="宋体" w:hAnsi="宋体" w:eastAsia="宋体" w:cs="宋体"/>
                <w:sz w:val="18"/>
                <w:szCs w:val="18"/>
              </w:rPr>
              <w:t>134.14</w:t>
            </w:r>
          </w:p>
        </w:tc>
        <w:tc>
          <w:tcPr>
            <w:tcW w:w="993" w:type="dxa"/>
            <w:tcBorders>
              <w:top w:val="nil"/>
              <w:left w:val="nil"/>
              <w:bottom w:val="single" w:color="auto" w:sz="4" w:space="0"/>
              <w:right w:val="single" w:color="auto" w:sz="4" w:space="0"/>
            </w:tcBorders>
            <w:vAlign w:val="center"/>
          </w:tcPr>
          <w:p w14:paraId="321B04B3">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51900511">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1D1F464D">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53D8CBBE">
            <w:pPr>
              <w:jc w:val="center"/>
              <w:rPr>
                <w:rFonts w:hint="eastAsia" w:ascii="宋体" w:hAnsi="宋体" w:eastAsia="宋体" w:cs="宋体"/>
                <w:b/>
                <w:bCs/>
                <w:sz w:val="18"/>
                <w:szCs w:val="18"/>
              </w:rPr>
            </w:pPr>
          </w:p>
        </w:tc>
      </w:tr>
      <w:tr w14:paraId="18FC2545">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3E0580A">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09E743E">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59DE24B2">
            <w:pPr>
              <w:jc w:val="center"/>
              <w:rPr>
                <w:rFonts w:hint="eastAsia" w:ascii="宋体" w:hAnsi="宋体" w:eastAsia="宋体" w:cs="宋体"/>
                <w:sz w:val="18"/>
                <w:szCs w:val="18"/>
              </w:rPr>
            </w:pPr>
            <w:r>
              <w:rPr>
                <w:rFonts w:hint="eastAsia" w:ascii="宋体" w:hAnsi="宋体" w:eastAsia="宋体" w:cs="宋体"/>
                <w:sz w:val="18"/>
                <w:szCs w:val="18"/>
              </w:rPr>
              <w:t>1,956.36</w:t>
            </w:r>
          </w:p>
        </w:tc>
        <w:tc>
          <w:tcPr>
            <w:tcW w:w="1276" w:type="dxa"/>
            <w:tcBorders>
              <w:top w:val="nil"/>
              <w:left w:val="nil"/>
              <w:bottom w:val="single" w:color="auto" w:sz="4" w:space="0"/>
              <w:right w:val="single" w:color="auto" w:sz="4" w:space="0"/>
            </w:tcBorders>
            <w:vAlign w:val="center"/>
          </w:tcPr>
          <w:p w14:paraId="3A32A705">
            <w:pPr>
              <w:jc w:val="center"/>
              <w:rPr>
                <w:rFonts w:hint="eastAsia" w:ascii="宋体" w:hAnsi="宋体" w:eastAsia="宋体" w:cs="宋体"/>
                <w:sz w:val="18"/>
                <w:szCs w:val="18"/>
              </w:rPr>
            </w:pPr>
            <w:r>
              <w:rPr>
                <w:rFonts w:hint="eastAsia" w:ascii="宋体" w:hAnsi="宋体" w:eastAsia="宋体" w:cs="宋体"/>
                <w:sz w:val="18"/>
                <w:szCs w:val="18"/>
              </w:rPr>
              <w:t>1,836.21</w:t>
            </w:r>
          </w:p>
        </w:tc>
        <w:tc>
          <w:tcPr>
            <w:tcW w:w="1842" w:type="dxa"/>
            <w:tcBorders>
              <w:top w:val="nil"/>
              <w:left w:val="nil"/>
              <w:bottom w:val="single" w:color="auto" w:sz="4" w:space="0"/>
              <w:right w:val="single" w:color="auto" w:sz="4" w:space="0"/>
            </w:tcBorders>
            <w:vAlign w:val="center"/>
          </w:tcPr>
          <w:p w14:paraId="443E2E67">
            <w:pPr>
              <w:jc w:val="center"/>
              <w:rPr>
                <w:rFonts w:hint="eastAsia" w:ascii="宋体" w:hAnsi="宋体" w:eastAsia="宋体" w:cs="宋体"/>
                <w:sz w:val="18"/>
                <w:szCs w:val="18"/>
              </w:rPr>
            </w:pPr>
            <w:r>
              <w:rPr>
                <w:rFonts w:hint="eastAsia" w:ascii="宋体" w:hAnsi="宋体" w:eastAsia="宋体" w:cs="宋体"/>
                <w:sz w:val="18"/>
                <w:szCs w:val="18"/>
              </w:rPr>
              <w:t>1,836.21</w:t>
            </w:r>
          </w:p>
        </w:tc>
        <w:tc>
          <w:tcPr>
            <w:tcW w:w="993" w:type="dxa"/>
            <w:tcBorders>
              <w:top w:val="nil"/>
              <w:left w:val="nil"/>
              <w:bottom w:val="single" w:color="auto" w:sz="4" w:space="0"/>
              <w:right w:val="single" w:color="auto" w:sz="4" w:space="0"/>
            </w:tcBorders>
            <w:vAlign w:val="center"/>
          </w:tcPr>
          <w:p w14:paraId="2086F91D">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750FA340">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73F6C6A8">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5D301756">
            <w:pPr>
              <w:jc w:val="center"/>
              <w:rPr>
                <w:rFonts w:hint="eastAsia" w:ascii="宋体" w:hAnsi="宋体" w:eastAsia="宋体" w:cs="宋体"/>
                <w:sz w:val="18"/>
                <w:szCs w:val="18"/>
              </w:rPr>
            </w:pPr>
          </w:p>
        </w:tc>
      </w:tr>
      <w:tr w14:paraId="29AA4B89">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C2E988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29EC31E">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5FB03FB2">
            <w:pPr>
              <w:jc w:val="center"/>
              <w:rPr>
                <w:rFonts w:hint="eastAsia" w:ascii="宋体" w:hAnsi="宋体" w:eastAsia="宋体" w:cs="宋体"/>
                <w:sz w:val="18"/>
                <w:szCs w:val="18"/>
              </w:rPr>
            </w:pPr>
            <w:r>
              <w:rPr>
                <w:rFonts w:hint="eastAsia" w:ascii="宋体" w:hAnsi="宋体" w:eastAsia="宋体" w:cs="宋体"/>
                <w:sz w:val="18"/>
                <w:szCs w:val="18"/>
              </w:rPr>
              <w:t>235.30</w:t>
            </w:r>
          </w:p>
        </w:tc>
        <w:tc>
          <w:tcPr>
            <w:tcW w:w="1276" w:type="dxa"/>
            <w:tcBorders>
              <w:top w:val="nil"/>
              <w:left w:val="nil"/>
              <w:bottom w:val="single" w:color="auto" w:sz="4" w:space="0"/>
              <w:right w:val="single" w:color="auto" w:sz="4" w:space="0"/>
            </w:tcBorders>
            <w:vAlign w:val="center"/>
          </w:tcPr>
          <w:p w14:paraId="07887BCA">
            <w:pPr>
              <w:jc w:val="center"/>
              <w:rPr>
                <w:rFonts w:hint="eastAsia" w:ascii="宋体" w:hAnsi="宋体" w:eastAsia="宋体" w:cs="宋体"/>
                <w:sz w:val="18"/>
                <w:szCs w:val="18"/>
              </w:rPr>
            </w:pPr>
            <w:r>
              <w:rPr>
                <w:rFonts w:hint="eastAsia" w:ascii="宋体" w:hAnsi="宋体" w:eastAsia="宋体" w:cs="宋体"/>
                <w:sz w:val="18"/>
                <w:szCs w:val="18"/>
              </w:rPr>
              <w:t>83.39</w:t>
            </w:r>
          </w:p>
        </w:tc>
        <w:tc>
          <w:tcPr>
            <w:tcW w:w="1842" w:type="dxa"/>
            <w:tcBorders>
              <w:top w:val="nil"/>
              <w:left w:val="nil"/>
              <w:bottom w:val="single" w:color="auto" w:sz="4" w:space="0"/>
              <w:right w:val="single" w:color="auto" w:sz="4" w:space="0"/>
            </w:tcBorders>
            <w:vAlign w:val="center"/>
          </w:tcPr>
          <w:p w14:paraId="1A01ABFB">
            <w:pPr>
              <w:jc w:val="center"/>
              <w:rPr>
                <w:rFonts w:hint="eastAsia" w:ascii="宋体" w:hAnsi="宋体" w:eastAsia="宋体" w:cs="宋体"/>
                <w:sz w:val="18"/>
                <w:szCs w:val="18"/>
              </w:rPr>
            </w:pPr>
            <w:r>
              <w:rPr>
                <w:rFonts w:hint="eastAsia" w:ascii="宋体" w:hAnsi="宋体" w:eastAsia="宋体" w:cs="宋体"/>
                <w:sz w:val="18"/>
                <w:szCs w:val="18"/>
              </w:rPr>
              <w:t>83.39</w:t>
            </w:r>
          </w:p>
        </w:tc>
        <w:tc>
          <w:tcPr>
            <w:tcW w:w="993" w:type="dxa"/>
            <w:tcBorders>
              <w:top w:val="nil"/>
              <w:left w:val="nil"/>
              <w:bottom w:val="single" w:color="auto" w:sz="4" w:space="0"/>
              <w:right w:val="single" w:color="auto" w:sz="4" w:space="0"/>
            </w:tcBorders>
            <w:vAlign w:val="center"/>
          </w:tcPr>
          <w:p w14:paraId="4D2F8D7B">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34538499">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03129E0E">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7C462299">
            <w:pPr>
              <w:jc w:val="center"/>
              <w:rPr>
                <w:rFonts w:hint="eastAsia" w:ascii="宋体" w:hAnsi="宋体" w:eastAsia="宋体" w:cs="宋体"/>
                <w:sz w:val="18"/>
                <w:szCs w:val="18"/>
              </w:rPr>
            </w:pPr>
          </w:p>
        </w:tc>
      </w:tr>
      <w:tr w14:paraId="7ADA896C">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5208C3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CB07585">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28995119">
            <w:pPr>
              <w:jc w:val="center"/>
              <w:rPr>
                <w:rFonts w:hint="eastAsia" w:ascii="宋体" w:hAnsi="宋体" w:eastAsia="宋体" w:cs="宋体"/>
                <w:sz w:val="18"/>
                <w:szCs w:val="18"/>
              </w:rPr>
            </w:pPr>
            <w:r>
              <w:rPr>
                <w:rFonts w:hint="eastAsia" w:ascii="宋体" w:hAnsi="宋体" w:eastAsia="宋体" w:cs="宋体"/>
                <w:sz w:val="18"/>
                <w:szCs w:val="18"/>
              </w:rPr>
              <w:t>2,306.65</w:t>
            </w:r>
          </w:p>
        </w:tc>
        <w:tc>
          <w:tcPr>
            <w:tcW w:w="1276" w:type="dxa"/>
            <w:tcBorders>
              <w:top w:val="nil"/>
              <w:left w:val="nil"/>
              <w:bottom w:val="single" w:color="auto" w:sz="4" w:space="0"/>
              <w:right w:val="single" w:color="auto" w:sz="4" w:space="0"/>
            </w:tcBorders>
            <w:vAlign w:val="center"/>
          </w:tcPr>
          <w:p w14:paraId="1CC9077F">
            <w:pPr>
              <w:jc w:val="center"/>
              <w:rPr>
                <w:rFonts w:hint="eastAsia" w:ascii="宋体" w:hAnsi="宋体" w:eastAsia="宋体" w:cs="宋体"/>
                <w:sz w:val="18"/>
                <w:szCs w:val="18"/>
              </w:rPr>
            </w:pPr>
            <w:r>
              <w:rPr>
                <w:rFonts w:hint="eastAsia" w:ascii="宋体" w:hAnsi="宋体" w:eastAsia="宋体" w:cs="宋体"/>
                <w:sz w:val="18"/>
                <w:szCs w:val="18"/>
              </w:rPr>
              <w:t>2,053.74</w:t>
            </w:r>
          </w:p>
        </w:tc>
        <w:tc>
          <w:tcPr>
            <w:tcW w:w="1842" w:type="dxa"/>
            <w:tcBorders>
              <w:top w:val="nil"/>
              <w:left w:val="nil"/>
              <w:bottom w:val="single" w:color="auto" w:sz="4" w:space="0"/>
              <w:right w:val="single" w:color="auto" w:sz="4" w:space="0"/>
            </w:tcBorders>
            <w:vAlign w:val="center"/>
          </w:tcPr>
          <w:p w14:paraId="67315DB0">
            <w:pPr>
              <w:jc w:val="center"/>
              <w:rPr>
                <w:rFonts w:hint="eastAsia" w:ascii="宋体" w:hAnsi="宋体" w:eastAsia="宋体" w:cs="宋体"/>
                <w:sz w:val="18"/>
                <w:szCs w:val="18"/>
              </w:rPr>
            </w:pPr>
            <w:r>
              <w:rPr>
                <w:rFonts w:hint="eastAsia" w:ascii="宋体" w:hAnsi="宋体" w:eastAsia="宋体" w:cs="宋体"/>
                <w:sz w:val="18"/>
                <w:szCs w:val="18"/>
              </w:rPr>
              <w:t>2,053.74</w:t>
            </w:r>
          </w:p>
        </w:tc>
        <w:tc>
          <w:tcPr>
            <w:tcW w:w="993" w:type="dxa"/>
            <w:tcBorders>
              <w:top w:val="nil"/>
              <w:left w:val="nil"/>
              <w:bottom w:val="single" w:color="auto" w:sz="4" w:space="0"/>
              <w:right w:val="single" w:color="auto" w:sz="4" w:space="0"/>
            </w:tcBorders>
            <w:vAlign w:val="center"/>
          </w:tcPr>
          <w:p w14:paraId="6BE41EDF">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29814D78">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6085C331">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069E1D66">
            <w:pPr>
              <w:jc w:val="center"/>
              <w:rPr>
                <w:rFonts w:hint="eastAsia" w:ascii="宋体" w:hAnsi="宋体" w:eastAsia="宋体" w:cs="宋体"/>
                <w:sz w:val="18"/>
                <w:szCs w:val="18"/>
              </w:rPr>
            </w:pPr>
          </w:p>
        </w:tc>
      </w:tr>
      <w:tr w14:paraId="1987AB74">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2CD6FD5B">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4EC24F1E">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0F62218B">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42AD9DB3">
            <w:pPr>
              <w:rPr>
                <w:rFonts w:hint="eastAsia" w:ascii="宋体" w:hAnsi="宋体" w:eastAsia="宋体" w:cs="宋体"/>
                <w:b/>
                <w:bCs/>
                <w:sz w:val="18"/>
                <w:szCs w:val="18"/>
              </w:rPr>
            </w:pPr>
          </w:p>
        </w:tc>
      </w:tr>
      <w:tr w14:paraId="54EC0788">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4C9494D">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390DBF61">
            <w:pPr>
              <w:rPr>
                <w:rFonts w:hint="eastAsia" w:ascii="宋体" w:hAnsi="宋体" w:eastAsia="宋体" w:cs="宋体"/>
                <w:sz w:val="18"/>
                <w:szCs w:val="18"/>
                <w:lang w:eastAsia="zh-CN"/>
              </w:rPr>
            </w:pPr>
            <w:r>
              <w:rPr>
                <w:rFonts w:hint="eastAsia" w:ascii="宋体" w:hAnsi="宋体" w:eastAsia="宋体" w:cs="宋体"/>
                <w:sz w:val="18"/>
                <w:szCs w:val="18"/>
                <w:lang w:eastAsia="zh-CN"/>
              </w:rPr>
              <w:t>目标1：宣传贯彻执行党和国家的教育方针、政策、法律法规等，坚持依法执教、依法治学，贯彻执行县教育局的行政规章制度；目标2：资助学生人数176人，助学金发放及时率100%，有效减轻贫困家庭经济困难学生的经济负担，满足家庭经济困难学生基本生活需要，各项国家资助政策按规定得到落实，教育公平显著提升。目标3：组织开展本校的教育科学科研和教育教学改革，全力推进教育实施；为提高教育教学水平，教师参加各类培训数量≥3次，教师培训合格率达100%，每学期参加教学质量分析会2次，各类考试完成及时率100%，控辍保学率≤0%。目标4：按照义务教育课程计划，开齐课程，开足课时，认真实施小学的教育教学管理，全面推进素质教育，全面提高教育教学质量；保障学校工作正常有序开展.目标5：保障学校各项工作圆满完成。</w:t>
            </w:r>
          </w:p>
        </w:tc>
        <w:tc>
          <w:tcPr>
            <w:tcW w:w="4547" w:type="dxa"/>
            <w:gridSpan w:val="4"/>
            <w:tcBorders>
              <w:top w:val="single" w:color="auto" w:sz="4" w:space="0"/>
              <w:left w:val="nil"/>
              <w:bottom w:val="single" w:color="auto" w:sz="4" w:space="0"/>
              <w:right w:val="single" w:color="auto" w:sz="4" w:space="0"/>
            </w:tcBorders>
          </w:tcPr>
          <w:p w14:paraId="5F73ACC0">
            <w:pPr>
              <w:rPr>
                <w:rFonts w:hint="eastAsia" w:ascii="宋体" w:hAnsi="宋体" w:eastAsia="宋体" w:cs="宋体"/>
                <w:sz w:val="18"/>
                <w:szCs w:val="18"/>
                <w:lang w:eastAsia="zh-CN"/>
              </w:rPr>
            </w:pPr>
            <w:r>
              <w:rPr>
                <w:rFonts w:hint="eastAsia" w:ascii="宋体" w:hAnsi="宋体" w:eastAsia="宋体" w:cs="宋体"/>
                <w:sz w:val="18"/>
                <w:szCs w:val="18"/>
                <w:lang w:eastAsia="zh-CN"/>
              </w:rPr>
              <w:t>截止2024年12月31日，我单位已完成：助学金资助学生人数176人，助学金发放及时率100%，有效减轻贫困家庭经济困难学生的经济负担，满足家庭经济困难学生基本生活需要，义务教育阶段各项国家资助政策按规定得到落实，教育公平显著提升。为提高教育教学水平，教师参加各类培训次数20次，教师培训合格率达100%，每学期参加教学质量分析会2次，各类考试完成及时率100%，控辍保学率=0%。加强了校园文化建设，保障了学校工作正常有序开展，保障了学校各项工作圆满完成。</w:t>
            </w:r>
          </w:p>
        </w:tc>
        <w:tc>
          <w:tcPr>
            <w:tcW w:w="284" w:type="dxa"/>
            <w:tcBorders>
              <w:top w:val="nil"/>
              <w:left w:val="nil"/>
              <w:bottom w:val="nil"/>
              <w:right w:val="nil"/>
            </w:tcBorders>
            <w:noWrap/>
            <w:vAlign w:val="center"/>
          </w:tcPr>
          <w:p w14:paraId="73B72AA6">
            <w:pPr>
              <w:rPr>
                <w:rFonts w:hint="eastAsia" w:ascii="宋体" w:hAnsi="宋体" w:eastAsia="宋体" w:cs="宋体"/>
                <w:sz w:val="18"/>
                <w:szCs w:val="18"/>
                <w:lang w:eastAsia="zh-CN"/>
              </w:rPr>
            </w:pPr>
          </w:p>
        </w:tc>
      </w:tr>
      <w:tr w14:paraId="5B34D444">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7DE9D587">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0EB1962E">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4DDB192F">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6961FBEF">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842" w:type="dxa"/>
            <w:tcBorders>
              <w:top w:val="nil"/>
              <w:left w:val="nil"/>
              <w:bottom w:val="single" w:color="auto" w:sz="4" w:space="0"/>
              <w:right w:val="single" w:color="auto" w:sz="4" w:space="0"/>
            </w:tcBorders>
            <w:vAlign w:val="center"/>
          </w:tcPr>
          <w:p w14:paraId="6F0AF42F">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993" w:type="dxa"/>
            <w:tcBorders>
              <w:top w:val="nil"/>
              <w:left w:val="nil"/>
              <w:bottom w:val="single" w:color="auto" w:sz="4" w:space="0"/>
              <w:right w:val="single" w:color="auto" w:sz="4" w:space="0"/>
            </w:tcBorders>
            <w:vAlign w:val="center"/>
          </w:tcPr>
          <w:p w14:paraId="1246B2A7">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3D4062A5">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6A1533B3">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4A6D391C">
            <w:pPr>
              <w:rPr>
                <w:rFonts w:hint="eastAsia" w:ascii="宋体" w:hAnsi="宋体" w:eastAsia="宋体" w:cs="宋体"/>
                <w:b/>
                <w:bCs/>
                <w:sz w:val="18"/>
                <w:szCs w:val="18"/>
              </w:rPr>
            </w:pPr>
          </w:p>
        </w:tc>
      </w:tr>
      <w:tr w14:paraId="71D0A8A5">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14C02087">
            <w:pPr>
              <w:jc w:val="center"/>
              <w:rPr>
                <w:rFonts w:hint="eastAsia" w:ascii="宋体" w:hAnsi="宋体" w:eastAsia="宋体" w:cs="宋体"/>
                <w:sz w:val="18"/>
                <w:szCs w:val="18"/>
              </w:rPr>
            </w:pPr>
            <w:r>
              <w:rPr>
                <w:rFonts w:hint="eastAsia" w:ascii="宋体" w:hAnsi="宋体" w:eastAsia="宋体" w:cs="宋体"/>
                <w:sz w:val="18"/>
                <w:szCs w:val="18"/>
              </w:rPr>
              <w:t>管理效率</w:t>
            </w:r>
          </w:p>
        </w:tc>
        <w:tc>
          <w:tcPr>
            <w:tcW w:w="1417" w:type="dxa"/>
            <w:vMerge w:val="restart"/>
            <w:tcBorders>
              <w:top w:val="nil"/>
              <w:left w:val="nil"/>
              <w:right w:val="single" w:color="auto" w:sz="4" w:space="0"/>
            </w:tcBorders>
            <w:noWrap/>
            <w:vAlign w:val="center"/>
          </w:tcPr>
          <w:p w14:paraId="29AC9D22">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5E14DCC5">
            <w:pPr>
              <w:jc w:val="center"/>
              <w:rPr>
                <w:rFonts w:hint="eastAsia" w:ascii="宋体" w:hAnsi="宋体" w:eastAsia="宋体" w:cs="宋体"/>
                <w:sz w:val="18"/>
                <w:szCs w:val="18"/>
              </w:rPr>
            </w:pPr>
            <w:r>
              <w:rPr>
                <w:rFonts w:hint="eastAsia" w:ascii="宋体" w:hAnsi="宋体" w:eastAsia="宋体" w:cs="宋体"/>
                <w:sz w:val="18"/>
                <w:szCs w:val="18"/>
              </w:rPr>
              <w:t>指标1：资助学生人数</w:t>
            </w:r>
          </w:p>
        </w:tc>
        <w:tc>
          <w:tcPr>
            <w:tcW w:w="1276" w:type="dxa"/>
            <w:tcBorders>
              <w:top w:val="nil"/>
              <w:left w:val="nil"/>
              <w:bottom w:val="single" w:color="auto" w:sz="4" w:space="0"/>
              <w:right w:val="single" w:color="auto" w:sz="4" w:space="0"/>
            </w:tcBorders>
            <w:noWrap/>
            <w:vAlign w:val="center"/>
          </w:tcPr>
          <w:p w14:paraId="61664CFA">
            <w:pPr>
              <w:jc w:val="center"/>
              <w:rPr>
                <w:rFonts w:hint="eastAsia" w:ascii="宋体" w:hAnsi="宋体" w:eastAsia="宋体" w:cs="宋体"/>
                <w:sz w:val="18"/>
                <w:szCs w:val="18"/>
              </w:rPr>
            </w:pPr>
            <w:r>
              <w:rPr>
                <w:rFonts w:hint="eastAsia" w:ascii="宋体" w:hAnsi="宋体" w:eastAsia="宋体" w:cs="宋体"/>
                <w:sz w:val="18"/>
                <w:szCs w:val="18"/>
              </w:rPr>
              <w:t>&gt;=176人</w:t>
            </w:r>
          </w:p>
        </w:tc>
        <w:tc>
          <w:tcPr>
            <w:tcW w:w="1842" w:type="dxa"/>
            <w:tcBorders>
              <w:top w:val="nil"/>
              <w:left w:val="nil"/>
              <w:bottom w:val="single" w:color="auto" w:sz="4" w:space="0"/>
              <w:right w:val="single" w:color="auto" w:sz="4" w:space="0"/>
            </w:tcBorders>
            <w:noWrap/>
            <w:vAlign w:val="center"/>
          </w:tcPr>
          <w:p w14:paraId="2CA403BD">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木垒哈萨克自治县第三小学工作计划</w:t>
            </w:r>
          </w:p>
        </w:tc>
        <w:tc>
          <w:tcPr>
            <w:tcW w:w="993" w:type="dxa"/>
            <w:tcBorders>
              <w:top w:val="nil"/>
              <w:left w:val="nil"/>
              <w:bottom w:val="single" w:color="auto" w:sz="4" w:space="0"/>
              <w:right w:val="single" w:color="auto" w:sz="4" w:space="0"/>
            </w:tcBorders>
            <w:noWrap/>
            <w:vAlign w:val="center"/>
          </w:tcPr>
          <w:p w14:paraId="2B30393C">
            <w:pPr>
              <w:jc w:val="center"/>
              <w:rPr>
                <w:rFonts w:hint="eastAsia" w:ascii="宋体" w:hAnsi="宋体" w:eastAsia="宋体" w:cs="宋体"/>
                <w:sz w:val="18"/>
                <w:szCs w:val="18"/>
              </w:rPr>
            </w:pPr>
            <w:r>
              <w:rPr>
                <w:rFonts w:hint="eastAsia" w:ascii="宋体" w:hAnsi="宋体" w:eastAsia="宋体" w:cs="宋体"/>
                <w:sz w:val="18"/>
                <w:szCs w:val="18"/>
              </w:rPr>
              <w:t>20</w:t>
            </w:r>
          </w:p>
        </w:tc>
        <w:tc>
          <w:tcPr>
            <w:tcW w:w="992" w:type="dxa"/>
            <w:tcBorders>
              <w:top w:val="nil"/>
              <w:left w:val="nil"/>
              <w:bottom w:val="single" w:color="auto" w:sz="4" w:space="0"/>
              <w:right w:val="single" w:color="auto" w:sz="4" w:space="0"/>
            </w:tcBorders>
            <w:noWrap/>
            <w:vAlign w:val="center"/>
          </w:tcPr>
          <w:p w14:paraId="741088E3">
            <w:pPr>
              <w:jc w:val="center"/>
              <w:rPr>
                <w:rFonts w:hint="eastAsia" w:ascii="宋体" w:hAnsi="宋体" w:eastAsia="宋体" w:cs="宋体"/>
                <w:sz w:val="18"/>
                <w:szCs w:val="18"/>
              </w:rPr>
            </w:pPr>
            <w:r>
              <w:rPr>
                <w:rFonts w:hint="eastAsia" w:ascii="宋体" w:hAnsi="宋体" w:eastAsia="宋体" w:cs="宋体"/>
                <w:sz w:val="18"/>
                <w:szCs w:val="18"/>
              </w:rPr>
              <w:t>176人</w:t>
            </w:r>
          </w:p>
        </w:tc>
        <w:tc>
          <w:tcPr>
            <w:tcW w:w="720" w:type="dxa"/>
            <w:tcBorders>
              <w:top w:val="nil"/>
              <w:left w:val="nil"/>
              <w:bottom w:val="single" w:color="auto" w:sz="4" w:space="0"/>
              <w:right w:val="single" w:color="auto" w:sz="4" w:space="0"/>
            </w:tcBorders>
            <w:noWrap/>
            <w:vAlign w:val="center"/>
          </w:tcPr>
          <w:p w14:paraId="3960615B">
            <w:pPr>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4183A152">
            <w:pPr>
              <w:jc w:val="center"/>
              <w:rPr>
                <w:rFonts w:hint="eastAsia" w:ascii="宋体" w:hAnsi="宋体" w:eastAsia="宋体" w:cs="宋体"/>
                <w:sz w:val="18"/>
                <w:szCs w:val="18"/>
              </w:rPr>
            </w:pPr>
          </w:p>
        </w:tc>
      </w:tr>
      <w:tr w14:paraId="5028C640">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6CE2A452">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4DC6CAA9">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5E598C62">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指标2：开展教师培训数量</w:t>
            </w:r>
          </w:p>
        </w:tc>
        <w:tc>
          <w:tcPr>
            <w:tcW w:w="1276" w:type="dxa"/>
            <w:tcBorders>
              <w:top w:val="nil"/>
              <w:left w:val="nil"/>
              <w:bottom w:val="single" w:color="auto" w:sz="4" w:space="0"/>
              <w:right w:val="single" w:color="auto" w:sz="4" w:space="0"/>
            </w:tcBorders>
            <w:noWrap/>
            <w:vAlign w:val="center"/>
          </w:tcPr>
          <w:p w14:paraId="2C6B8762">
            <w:pPr>
              <w:jc w:val="center"/>
              <w:rPr>
                <w:rFonts w:hint="eastAsia" w:ascii="宋体" w:hAnsi="宋体" w:eastAsia="宋体" w:cs="宋体"/>
                <w:sz w:val="18"/>
                <w:szCs w:val="18"/>
              </w:rPr>
            </w:pPr>
            <w:r>
              <w:rPr>
                <w:rFonts w:hint="eastAsia" w:ascii="宋体" w:hAnsi="宋体" w:eastAsia="宋体" w:cs="宋体"/>
                <w:sz w:val="18"/>
                <w:szCs w:val="18"/>
              </w:rPr>
              <w:t>&gt;=3次</w:t>
            </w:r>
          </w:p>
        </w:tc>
        <w:tc>
          <w:tcPr>
            <w:tcW w:w="1842" w:type="dxa"/>
            <w:tcBorders>
              <w:top w:val="nil"/>
              <w:left w:val="nil"/>
              <w:bottom w:val="single" w:color="auto" w:sz="4" w:space="0"/>
              <w:right w:val="single" w:color="auto" w:sz="4" w:space="0"/>
            </w:tcBorders>
            <w:noWrap/>
            <w:vAlign w:val="center"/>
          </w:tcPr>
          <w:p w14:paraId="34359724">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木垒哈萨克自治县第三小学工作计划</w:t>
            </w:r>
          </w:p>
        </w:tc>
        <w:tc>
          <w:tcPr>
            <w:tcW w:w="993" w:type="dxa"/>
            <w:tcBorders>
              <w:top w:val="nil"/>
              <w:left w:val="nil"/>
              <w:bottom w:val="single" w:color="auto" w:sz="4" w:space="0"/>
              <w:right w:val="single" w:color="auto" w:sz="4" w:space="0"/>
            </w:tcBorders>
            <w:noWrap/>
            <w:vAlign w:val="center"/>
          </w:tcPr>
          <w:p w14:paraId="06F40012">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noWrap/>
            <w:vAlign w:val="center"/>
          </w:tcPr>
          <w:p w14:paraId="59B36AA9">
            <w:pPr>
              <w:jc w:val="center"/>
              <w:rPr>
                <w:rFonts w:hint="eastAsia" w:ascii="宋体" w:hAnsi="宋体" w:eastAsia="宋体" w:cs="宋体"/>
                <w:sz w:val="18"/>
                <w:szCs w:val="18"/>
              </w:rPr>
            </w:pPr>
            <w:r>
              <w:rPr>
                <w:rFonts w:hint="eastAsia" w:ascii="宋体" w:hAnsi="宋体" w:eastAsia="宋体" w:cs="宋体"/>
                <w:sz w:val="18"/>
                <w:szCs w:val="18"/>
              </w:rPr>
              <w:t>3次</w:t>
            </w:r>
          </w:p>
        </w:tc>
        <w:tc>
          <w:tcPr>
            <w:tcW w:w="720" w:type="dxa"/>
            <w:tcBorders>
              <w:top w:val="nil"/>
              <w:left w:val="nil"/>
              <w:bottom w:val="single" w:color="auto" w:sz="4" w:space="0"/>
              <w:right w:val="single" w:color="auto" w:sz="4" w:space="0"/>
            </w:tcBorders>
            <w:noWrap/>
            <w:vAlign w:val="center"/>
          </w:tcPr>
          <w:p w14:paraId="530FB11B">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1C0A3F3D">
            <w:pPr>
              <w:jc w:val="center"/>
              <w:rPr>
                <w:rFonts w:hint="eastAsia" w:ascii="宋体" w:hAnsi="宋体" w:eastAsia="宋体" w:cs="宋体"/>
                <w:sz w:val="18"/>
                <w:szCs w:val="18"/>
              </w:rPr>
            </w:pPr>
          </w:p>
        </w:tc>
      </w:tr>
      <w:tr w14:paraId="66A5DE88">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474A5CD7">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0AD88AE9">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055C837">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指标3：组织教学质量分析会</w:t>
            </w:r>
          </w:p>
        </w:tc>
        <w:tc>
          <w:tcPr>
            <w:tcW w:w="1276" w:type="dxa"/>
            <w:tcBorders>
              <w:top w:val="nil"/>
              <w:left w:val="nil"/>
              <w:bottom w:val="single" w:color="auto" w:sz="4" w:space="0"/>
              <w:right w:val="single" w:color="auto" w:sz="4" w:space="0"/>
            </w:tcBorders>
            <w:noWrap/>
            <w:vAlign w:val="center"/>
          </w:tcPr>
          <w:p w14:paraId="65EEA8F7">
            <w:pPr>
              <w:jc w:val="center"/>
              <w:rPr>
                <w:rFonts w:hint="eastAsia" w:ascii="宋体" w:hAnsi="宋体" w:eastAsia="宋体" w:cs="宋体"/>
                <w:sz w:val="18"/>
                <w:szCs w:val="18"/>
              </w:rPr>
            </w:pPr>
            <w:r>
              <w:rPr>
                <w:rFonts w:hint="eastAsia" w:ascii="宋体" w:hAnsi="宋体" w:eastAsia="宋体" w:cs="宋体"/>
                <w:sz w:val="18"/>
                <w:szCs w:val="18"/>
              </w:rPr>
              <w:t>&gt;=2次</w:t>
            </w:r>
          </w:p>
        </w:tc>
        <w:tc>
          <w:tcPr>
            <w:tcW w:w="1842" w:type="dxa"/>
            <w:tcBorders>
              <w:top w:val="nil"/>
              <w:left w:val="nil"/>
              <w:bottom w:val="single" w:color="auto" w:sz="4" w:space="0"/>
              <w:right w:val="single" w:color="auto" w:sz="4" w:space="0"/>
            </w:tcBorders>
            <w:noWrap/>
            <w:vAlign w:val="center"/>
          </w:tcPr>
          <w:p w14:paraId="0FD4F469">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木垒哈萨克自治县第三小学工作计划</w:t>
            </w:r>
          </w:p>
        </w:tc>
        <w:tc>
          <w:tcPr>
            <w:tcW w:w="993" w:type="dxa"/>
            <w:tcBorders>
              <w:top w:val="nil"/>
              <w:left w:val="nil"/>
              <w:bottom w:val="single" w:color="auto" w:sz="4" w:space="0"/>
              <w:right w:val="single" w:color="auto" w:sz="4" w:space="0"/>
            </w:tcBorders>
            <w:noWrap/>
            <w:vAlign w:val="center"/>
          </w:tcPr>
          <w:p w14:paraId="77B10A1A">
            <w:pPr>
              <w:jc w:val="center"/>
              <w:rPr>
                <w:rFonts w:hint="eastAsia" w:ascii="宋体" w:hAnsi="宋体" w:eastAsia="宋体" w:cs="宋体"/>
                <w:sz w:val="18"/>
                <w:szCs w:val="18"/>
              </w:rPr>
            </w:pPr>
            <w:r>
              <w:rPr>
                <w:rFonts w:hint="eastAsia" w:ascii="宋体" w:hAnsi="宋体" w:eastAsia="宋体" w:cs="宋体"/>
                <w:sz w:val="18"/>
                <w:szCs w:val="18"/>
              </w:rPr>
              <w:t>20</w:t>
            </w:r>
          </w:p>
        </w:tc>
        <w:tc>
          <w:tcPr>
            <w:tcW w:w="992" w:type="dxa"/>
            <w:tcBorders>
              <w:top w:val="nil"/>
              <w:left w:val="nil"/>
              <w:bottom w:val="single" w:color="auto" w:sz="4" w:space="0"/>
              <w:right w:val="single" w:color="auto" w:sz="4" w:space="0"/>
            </w:tcBorders>
            <w:noWrap/>
            <w:vAlign w:val="center"/>
          </w:tcPr>
          <w:p w14:paraId="5DDD7CDB">
            <w:pPr>
              <w:jc w:val="center"/>
              <w:rPr>
                <w:rFonts w:hint="eastAsia" w:ascii="宋体" w:hAnsi="宋体" w:eastAsia="宋体" w:cs="宋体"/>
                <w:sz w:val="18"/>
                <w:szCs w:val="18"/>
              </w:rPr>
            </w:pPr>
            <w:r>
              <w:rPr>
                <w:rFonts w:hint="eastAsia" w:ascii="宋体" w:hAnsi="宋体" w:eastAsia="宋体" w:cs="宋体"/>
                <w:sz w:val="18"/>
                <w:szCs w:val="18"/>
              </w:rPr>
              <w:t>2次</w:t>
            </w:r>
          </w:p>
        </w:tc>
        <w:tc>
          <w:tcPr>
            <w:tcW w:w="720" w:type="dxa"/>
            <w:tcBorders>
              <w:top w:val="nil"/>
              <w:left w:val="nil"/>
              <w:bottom w:val="single" w:color="auto" w:sz="4" w:space="0"/>
              <w:right w:val="single" w:color="auto" w:sz="4" w:space="0"/>
            </w:tcBorders>
            <w:noWrap/>
            <w:vAlign w:val="center"/>
          </w:tcPr>
          <w:p w14:paraId="150BCFAD">
            <w:pPr>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012AEBD4">
            <w:pPr>
              <w:jc w:val="center"/>
              <w:rPr>
                <w:rFonts w:hint="eastAsia" w:ascii="宋体" w:hAnsi="宋体" w:eastAsia="宋体" w:cs="宋体"/>
                <w:sz w:val="18"/>
                <w:szCs w:val="18"/>
              </w:rPr>
            </w:pPr>
          </w:p>
        </w:tc>
      </w:tr>
      <w:tr w14:paraId="62062487">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0457024B">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continue"/>
            <w:tcBorders>
              <w:left w:val="nil"/>
              <w:right w:val="single" w:color="auto" w:sz="4" w:space="0"/>
            </w:tcBorders>
            <w:noWrap/>
            <w:vAlign w:val="center"/>
          </w:tcPr>
          <w:p w14:paraId="18FFB1FE">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245C2056">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指标1：各类培训及学习次数</w:t>
            </w:r>
          </w:p>
        </w:tc>
        <w:tc>
          <w:tcPr>
            <w:tcW w:w="1276" w:type="dxa"/>
            <w:tcBorders>
              <w:top w:val="nil"/>
              <w:left w:val="nil"/>
              <w:bottom w:val="single" w:color="auto" w:sz="4" w:space="0"/>
              <w:right w:val="single" w:color="auto" w:sz="4" w:space="0"/>
            </w:tcBorders>
            <w:noWrap/>
            <w:vAlign w:val="center"/>
          </w:tcPr>
          <w:p w14:paraId="7D514C85">
            <w:pPr>
              <w:jc w:val="center"/>
              <w:rPr>
                <w:rFonts w:hint="eastAsia" w:ascii="宋体" w:hAnsi="宋体" w:eastAsia="宋体" w:cs="宋体"/>
                <w:sz w:val="18"/>
                <w:szCs w:val="18"/>
              </w:rPr>
            </w:pPr>
            <w:r>
              <w:rPr>
                <w:rFonts w:hint="eastAsia" w:ascii="宋体" w:hAnsi="宋体" w:eastAsia="宋体" w:cs="宋体"/>
                <w:sz w:val="18"/>
                <w:szCs w:val="18"/>
              </w:rPr>
              <w:t>&gt;=20次</w:t>
            </w:r>
          </w:p>
        </w:tc>
        <w:tc>
          <w:tcPr>
            <w:tcW w:w="1842" w:type="dxa"/>
            <w:tcBorders>
              <w:top w:val="nil"/>
              <w:left w:val="nil"/>
              <w:bottom w:val="single" w:color="auto" w:sz="4" w:space="0"/>
              <w:right w:val="single" w:color="auto" w:sz="4" w:space="0"/>
            </w:tcBorders>
            <w:noWrap/>
            <w:vAlign w:val="center"/>
          </w:tcPr>
          <w:p w14:paraId="32F17CE2">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木垒哈萨克自治县第三小学工作计划</w:t>
            </w:r>
          </w:p>
        </w:tc>
        <w:tc>
          <w:tcPr>
            <w:tcW w:w="993" w:type="dxa"/>
            <w:tcBorders>
              <w:top w:val="nil"/>
              <w:left w:val="nil"/>
              <w:bottom w:val="single" w:color="auto" w:sz="4" w:space="0"/>
              <w:right w:val="single" w:color="auto" w:sz="4" w:space="0"/>
            </w:tcBorders>
            <w:noWrap/>
            <w:vAlign w:val="center"/>
          </w:tcPr>
          <w:p w14:paraId="7550B999">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noWrap/>
            <w:vAlign w:val="center"/>
          </w:tcPr>
          <w:p w14:paraId="34ED1812">
            <w:pPr>
              <w:jc w:val="center"/>
              <w:rPr>
                <w:rFonts w:hint="eastAsia" w:ascii="宋体" w:hAnsi="宋体" w:eastAsia="宋体" w:cs="宋体"/>
                <w:sz w:val="18"/>
                <w:szCs w:val="18"/>
              </w:rPr>
            </w:pPr>
            <w:r>
              <w:rPr>
                <w:rFonts w:hint="eastAsia" w:ascii="宋体" w:hAnsi="宋体" w:eastAsia="宋体" w:cs="宋体"/>
                <w:sz w:val="18"/>
                <w:szCs w:val="18"/>
              </w:rPr>
              <w:t>20次</w:t>
            </w:r>
          </w:p>
        </w:tc>
        <w:tc>
          <w:tcPr>
            <w:tcW w:w="720" w:type="dxa"/>
            <w:tcBorders>
              <w:top w:val="nil"/>
              <w:left w:val="nil"/>
              <w:bottom w:val="single" w:color="auto" w:sz="4" w:space="0"/>
              <w:right w:val="single" w:color="auto" w:sz="4" w:space="0"/>
            </w:tcBorders>
            <w:noWrap/>
            <w:vAlign w:val="center"/>
          </w:tcPr>
          <w:p w14:paraId="06C13D30">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3E551B53">
            <w:pPr>
              <w:jc w:val="center"/>
              <w:rPr>
                <w:rFonts w:hint="eastAsia" w:ascii="宋体" w:hAnsi="宋体" w:eastAsia="宋体" w:cs="宋体"/>
                <w:sz w:val="18"/>
                <w:szCs w:val="18"/>
              </w:rPr>
            </w:pPr>
          </w:p>
        </w:tc>
      </w:tr>
      <w:tr w14:paraId="52015324">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20B44608">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3EEF6577">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11467CB">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指标2：义务教育学生入学率</w:t>
            </w:r>
          </w:p>
        </w:tc>
        <w:tc>
          <w:tcPr>
            <w:tcW w:w="1276" w:type="dxa"/>
            <w:tcBorders>
              <w:top w:val="nil"/>
              <w:left w:val="nil"/>
              <w:bottom w:val="single" w:color="auto" w:sz="4" w:space="0"/>
              <w:right w:val="single" w:color="auto" w:sz="4" w:space="0"/>
            </w:tcBorders>
            <w:noWrap/>
            <w:vAlign w:val="center"/>
          </w:tcPr>
          <w:p w14:paraId="06DE76E5">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842" w:type="dxa"/>
            <w:tcBorders>
              <w:top w:val="nil"/>
              <w:left w:val="nil"/>
              <w:bottom w:val="single" w:color="auto" w:sz="4" w:space="0"/>
              <w:right w:val="single" w:color="auto" w:sz="4" w:space="0"/>
            </w:tcBorders>
            <w:noWrap/>
            <w:vAlign w:val="center"/>
          </w:tcPr>
          <w:p w14:paraId="1F83DFC0">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木垒哈萨克自治县第三小学工作计划</w:t>
            </w:r>
          </w:p>
        </w:tc>
        <w:tc>
          <w:tcPr>
            <w:tcW w:w="993" w:type="dxa"/>
            <w:tcBorders>
              <w:top w:val="nil"/>
              <w:left w:val="nil"/>
              <w:bottom w:val="single" w:color="auto" w:sz="4" w:space="0"/>
              <w:right w:val="single" w:color="auto" w:sz="4" w:space="0"/>
            </w:tcBorders>
            <w:noWrap/>
            <w:vAlign w:val="center"/>
          </w:tcPr>
          <w:p w14:paraId="212B7C57">
            <w:pPr>
              <w:jc w:val="center"/>
              <w:rPr>
                <w:rFonts w:hint="eastAsia" w:ascii="宋体" w:hAnsi="宋体" w:eastAsia="宋体" w:cs="宋体"/>
                <w:sz w:val="18"/>
                <w:szCs w:val="18"/>
              </w:rPr>
            </w:pPr>
            <w:r>
              <w:rPr>
                <w:rFonts w:hint="eastAsia" w:ascii="宋体" w:hAnsi="宋体" w:eastAsia="宋体" w:cs="宋体"/>
                <w:sz w:val="18"/>
                <w:szCs w:val="18"/>
              </w:rPr>
              <w:t>15</w:t>
            </w:r>
          </w:p>
        </w:tc>
        <w:tc>
          <w:tcPr>
            <w:tcW w:w="992" w:type="dxa"/>
            <w:tcBorders>
              <w:top w:val="nil"/>
              <w:left w:val="nil"/>
              <w:bottom w:val="single" w:color="auto" w:sz="4" w:space="0"/>
              <w:right w:val="single" w:color="auto" w:sz="4" w:space="0"/>
            </w:tcBorders>
            <w:noWrap/>
            <w:vAlign w:val="center"/>
          </w:tcPr>
          <w:p w14:paraId="1C4DDE8D">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725F873F">
            <w:pPr>
              <w:jc w:val="center"/>
              <w:rPr>
                <w:rFonts w:hint="eastAsia" w:ascii="宋体" w:hAnsi="宋体" w:eastAsia="宋体" w:cs="宋体"/>
                <w:sz w:val="18"/>
                <w:szCs w:val="18"/>
              </w:rPr>
            </w:pPr>
            <w:r>
              <w:rPr>
                <w:rFonts w:hint="eastAsia" w:ascii="宋体" w:hAnsi="宋体" w:eastAsia="宋体" w:cs="宋体"/>
                <w:sz w:val="18"/>
                <w:szCs w:val="18"/>
              </w:rPr>
              <w:t>15</w:t>
            </w:r>
          </w:p>
        </w:tc>
        <w:tc>
          <w:tcPr>
            <w:tcW w:w="284" w:type="dxa"/>
            <w:tcBorders>
              <w:top w:val="nil"/>
              <w:left w:val="nil"/>
              <w:bottom w:val="nil"/>
              <w:right w:val="nil"/>
            </w:tcBorders>
            <w:noWrap/>
            <w:vAlign w:val="center"/>
          </w:tcPr>
          <w:p w14:paraId="55D47109">
            <w:pPr>
              <w:jc w:val="center"/>
              <w:rPr>
                <w:rFonts w:hint="eastAsia" w:ascii="宋体" w:hAnsi="宋体" w:eastAsia="宋体" w:cs="宋体"/>
                <w:sz w:val="18"/>
                <w:szCs w:val="18"/>
              </w:rPr>
            </w:pPr>
          </w:p>
        </w:tc>
      </w:tr>
      <w:tr w14:paraId="1EBD05BB">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17DF62FF">
            <w:pPr>
              <w:jc w:val="center"/>
              <w:rPr>
                <w:rFonts w:hint="eastAsia"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6FE59F16">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5714EFA6">
            <w:pPr>
              <w:jc w:val="center"/>
              <w:rPr>
                <w:rFonts w:hint="eastAsia" w:ascii="宋体" w:hAnsi="宋体" w:eastAsia="宋体" w:cs="宋体"/>
                <w:sz w:val="18"/>
                <w:szCs w:val="18"/>
              </w:rPr>
            </w:pPr>
            <w:r>
              <w:rPr>
                <w:rFonts w:hint="eastAsia" w:ascii="宋体" w:hAnsi="宋体" w:eastAsia="宋体" w:cs="宋体"/>
                <w:sz w:val="18"/>
                <w:szCs w:val="18"/>
              </w:rPr>
              <w:t>指标1：控辍保学率</w:t>
            </w:r>
          </w:p>
        </w:tc>
        <w:tc>
          <w:tcPr>
            <w:tcW w:w="1276" w:type="dxa"/>
            <w:tcBorders>
              <w:top w:val="nil"/>
              <w:left w:val="nil"/>
              <w:bottom w:val="single" w:color="auto" w:sz="4" w:space="0"/>
              <w:right w:val="single" w:color="auto" w:sz="4" w:space="0"/>
            </w:tcBorders>
            <w:noWrap/>
            <w:vAlign w:val="center"/>
          </w:tcPr>
          <w:p w14:paraId="593A996E">
            <w:pPr>
              <w:jc w:val="center"/>
              <w:rPr>
                <w:rFonts w:hint="eastAsia" w:ascii="宋体" w:hAnsi="宋体" w:eastAsia="宋体" w:cs="宋体"/>
                <w:sz w:val="18"/>
                <w:szCs w:val="18"/>
              </w:rPr>
            </w:pPr>
            <w:r>
              <w:rPr>
                <w:rFonts w:hint="eastAsia" w:ascii="宋体" w:hAnsi="宋体" w:eastAsia="宋体" w:cs="宋体"/>
                <w:sz w:val="18"/>
                <w:szCs w:val="18"/>
              </w:rPr>
              <w:t>=0%</w:t>
            </w:r>
          </w:p>
        </w:tc>
        <w:tc>
          <w:tcPr>
            <w:tcW w:w="1842" w:type="dxa"/>
            <w:tcBorders>
              <w:top w:val="nil"/>
              <w:left w:val="nil"/>
              <w:bottom w:val="single" w:color="auto" w:sz="4" w:space="0"/>
              <w:right w:val="single" w:color="auto" w:sz="4" w:space="0"/>
            </w:tcBorders>
            <w:noWrap/>
            <w:vAlign w:val="center"/>
          </w:tcPr>
          <w:p w14:paraId="381D00E8">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木垒哈萨克自治县第三小学工作计划</w:t>
            </w:r>
          </w:p>
        </w:tc>
        <w:tc>
          <w:tcPr>
            <w:tcW w:w="993" w:type="dxa"/>
            <w:tcBorders>
              <w:top w:val="nil"/>
              <w:left w:val="nil"/>
              <w:bottom w:val="single" w:color="auto" w:sz="4" w:space="0"/>
              <w:right w:val="single" w:color="auto" w:sz="4" w:space="0"/>
            </w:tcBorders>
            <w:noWrap/>
            <w:vAlign w:val="center"/>
          </w:tcPr>
          <w:p w14:paraId="4BB885FE">
            <w:pPr>
              <w:jc w:val="center"/>
              <w:rPr>
                <w:rFonts w:hint="eastAsia" w:ascii="宋体" w:hAnsi="宋体" w:eastAsia="宋体" w:cs="宋体"/>
                <w:sz w:val="18"/>
                <w:szCs w:val="18"/>
              </w:rPr>
            </w:pPr>
            <w:r>
              <w:rPr>
                <w:rFonts w:hint="eastAsia" w:ascii="宋体" w:hAnsi="宋体" w:eastAsia="宋体" w:cs="宋体"/>
                <w:sz w:val="18"/>
                <w:szCs w:val="18"/>
              </w:rPr>
              <w:t>15</w:t>
            </w:r>
          </w:p>
        </w:tc>
        <w:tc>
          <w:tcPr>
            <w:tcW w:w="992" w:type="dxa"/>
            <w:tcBorders>
              <w:top w:val="nil"/>
              <w:left w:val="nil"/>
              <w:bottom w:val="single" w:color="auto" w:sz="4" w:space="0"/>
              <w:right w:val="single" w:color="auto" w:sz="4" w:space="0"/>
            </w:tcBorders>
            <w:noWrap/>
            <w:vAlign w:val="center"/>
          </w:tcPr>
          <w:p w14:paraId="00F94695">
            <w:pPr>
              <w:jc w:val="center"/>
              <w:rPr>
                <w:rFonts w:hint="eastAsia" w:ascii="宋体" w:hAnsi="宋体" w:eastAsia="宋体" w:cs="宋体"/>
                <w:sz w:val="18"/>
                <w:szCs w:val="18"/>
              </w:rPr>
            </w:pPr>
            <w:r>
              <w:rPr>
                <w:rFonts w:hint="eastAsia" w:ascii="宋体" w:hAnsi="宋体" w:eastAsia="宋体" w:cs="宋体"/>
                <w:sz w:val="18"/>
                <w:szCs w:val="18"/>
              </w:rPr>
              <w:t>0%</w:t>
            </w:r>
          </w:p>
        </w:tc>
        <w:tc>
          <w:tcPr>
            <w:tcW w:w="720" w:type="dxa"/>
            <w:tcBorders>
              <w:top w:val="nil"/>
              <w:left w:val="nil"/>
              <w:bottom w:val="single" w:color="auto" w:sz="4" w:space="0"/>
              <w:right w:val="single" w:color="auto" w:sz="4" w:space="0"/>
            </w:tcBorders>
            <w:noWrap/>
            <w:vAlign w:val="center"/>
          </w:tcPr>
          <w:p w14:paraId="7615656B">
            <w:pPr>
              <w:jc w:val="center"/>
              <w:rPr>
                <w:rFonts w:hint="eastAsia" w:ascii="宋体" w:hAnsi="宋体" w:eastAsia="宋体" w:cs="宋体"/>
                <w:sz w:val="18"/>
                <w:szCs w:val="18"/>
              </w:rPr>
            </w:pPr>
            <w:r>
              <w:rPr>
                <w:rFonts w:hint="eastAsia" w:ascii="宋体" w:hAnsi="宋体" w:eastAsia="宋体" w:cs="宋体"/>
                <w:sz w:val="18"/>
                <w:szCs w:val="18"/>
              </w:rPr>
              <w:t>15</w:t>
            </w:r>
          </w:p>
        </w:tc>
        <w:tc>
          <w:tcPr>
            <w:tcW w:w="284" w:type="dxa"/>
            <w:tcBorders>
              <w:top w:val="nil"/>
              <w:left w:val="nil"/>
              <w:bottom w:val="nil"/>
              <w:right w:val="nil"/>
            </w:tcBorders>
            <w:noWrap/>
            <w:vAlign w:val="center"/>
          </w:tcPr>
          <w:p w14:paraId="2DE0A8EB">
            <w:pPr>
              <w:jc w:val="center"/>
              <w:rPr>
                <w:rFonts w:hint="eastAsia" w:ascii="宋体" w:hAnsi="宋体" w:eastAsia="宋体" w:cs="宋体"/>
                <w:sz w:val="18"/>
                <w:szCs w:val="18"/>
              </w:rPr>
            </w:pPr>
          </w:p>
        </w:tc>
      </w:tr>
      <w:bookmarkEnd w:id="9"/>
    </w:tbl>
    <w:p w14:paraId="096D1B93">
      <w:pPr>
        <w:spacing w:after="0" w:line="240" w:lineRule="auto"/>
        <w:ind w:firstLine="640" w:firstLineChars="200"/>
        <w:jc w:val="both"/>
        <w:rPr>
          <w:rFonts w:hint="eastAsia" w:ascii="仿宋_GB2312" w:eastAsia="仿宋_GB2312"/>
          <w:sz w:val="32"/>
          <w:szCs w:val="32"/>
          <w:lang w:eastAsia="zh-CN"/>
        </w:rPr>
      </w:pPr>
    </w:p>
    <w:p w14:paraId="15D794C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0A733FB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0260AD92">
      <w:pPr>
        <w:spacing w:after="0" w:line="240" w:lineRule="auto"/>
        <w:ind w:firstLine="640" w:firstLineChars="200"/>
        <w:rPr>
          <w:rFonts w:hint="eastAsia" w:ascii="仿宋_GB2312" w:eastAsia="仿宋_GB2312"/>
          <w:sz w:val="32"/>
          <w:szCs w:val="32"/>
          <w:lang w:eastAsia="zh-CN"/>
        </w:rPr>
      </w:pPr>
    </w:p>
    <w:p w14:paraId="51EF7C33">
      <w:pPr>
        <w:rPr>
          <w:rFonts w:hint="eastAsia"/>
          <w:lang w:eastAsia="zh-CN"/>
        </w:rPr>
      </w:pPr>
      <w:r>
        <w:rPr>
          <w:sz w:val="0"/>
          <w:szCs w:val="0"/>
          <w:lang w:eastAsia="zh-CN"/>
        </w:rPr>
        <w:br w:type="page"/>
      </w:r>
    </w:p>
    <w:p w14:paraId="6B7C9947">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2611271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B155F3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DF2B43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2F8B04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98F1E8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2923A1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3ECB6EA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D61D96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DDD831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5FA877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372C652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D308EF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AE9436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1CB2CD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A851CCF">
      <w:pPr>
        <w:rPr>
          <w:rFonts w:hint="eastAsia"/>
          <w:lang w:eastAsia="zh-CN"/>
        </w:rPr>
      </w:pPr>
      <w:r>
        <w:rPr>
          <w:sz w:val="0"/>
          <w:szCs w:val="0"/>
          <w:lang w:eastAsia="zh-CN"/>
        </w:rPr>
        <w:br w:type="page"/>
      </w:r>
    </w:p>
    <w:p w14:paraId="3FAF1B13">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3BAE74A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2EBD1E5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28414E30">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6C6160D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6ECC733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346DDD4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5CEB8D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6961E5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816005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C8114C"/>
    <w:rsid w:val="00064E97"/>
    <w:rsid w:val="00155E4E"/>
    <w:rsid w:val="002E5AF2"/>
    <w:rsid w:val="00356453"/>
    <w:rsid w:val="007E16BA"/>
    <w:rsid w:val="00B067CC"/>
    <w:rsid w:val="00B91466"/>
    <w:rsid w:val="00C8114C"/>
    <w:rsid w:val="00D056D7"/>
    <w:rsid w:val="00D84FD3"/>
    <w:rsid w:val="00DD14AB"/>
    <w:rsid w:val="00E418A1"/>
    <w:rsid w:val="1B76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6118</Words>
  <Characters>6850</Characters>
  <Lines>635</Lines>
  <Paragraphs>594</Paragraphs>
  <TotalTime>3</TotalTime>
  <ScaleCrop>false</ScaleCrop>
  <LinksUpToDate>false</LinksUpToDate>
  <CharactersWithSpaces>6860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2025-09-23T08:00:00Z</dcterms:created>
  <dc:creator>华为</dc:creator>
  <cp:lastModifiedBy>辣庅小</cp:lastModifiedBy>
  <dcterms:modified xsi:type="dcterms:W3CDTF">2025-09-25T09:29:13Z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C00D5C7284324214986659FC68C84464_12</vt:lpwstr>
  </property>
</Properties>
</file>